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678B" w:rsidRDefault="00F8343A">
      <w:pPr>
        <w:spacing w:after="343" w:line="259" w:lineRule="auto"/>
        <w:ind w:left="0" w:right="-42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44346" cy="739346"/>
                <wp:effectExtent l="0" t="0" r="0" b="0"/>
                <wp:docPr id="2301" name="Group 2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346" cy="739346"/>
                          <a:chOff x="0" y="0"/>
                          <a:chExt cx="6044346" cy="739346"/>
                        </a:xfrm>
                      </wpg:grpSpPr>
                      <wps:wsp>
                        <wps:cNvPr id="3043" name="Shape 3043"/>
                        <wps:cNvSpPr/>
                        <wps:spPr>
                          <a:xfrm>
                            <a:off x="0" y="731724"/>
                            <a:ext cx="6044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4346" h="9144">
                                <a:moveTo>
                                  <a:pt x="0" y="0"/>
                                </a:moveTo>
                                <a:lnTo>
                                  <a:pt x="6044346" y="0"/>
                                </a:lnTo>
                                <a:lnTo>
                                  <a:pt x="60443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425" cy="663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2301882" y="245783"/>
                            <a:ext cx="4976301" cy="26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78B" w:rsidRDefault="00F834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4157F"/>
                                  <w:w w:val="140"/>
                                  <w:sz w:val="31"/>
                                </w:rPr>
                                <w:t>eSafety</w:t>
                              </w:r>
                              <w:r>
                                <w:rPr>
                                  <w:b/>
                                  <w:color w:val="04157F"/>
                                  <w:spacing w:val="40"/>
                                  <w:w w:val="14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4157F"/>
                                  <w:w w:val="140"/>
                                  <w:sz w:val="31"/>
                                </w:rPr>
                                <w:t>Label</w:t>
                              </w:r>
                              <w:r>
                                <w:rPr>
                                  <w:b/>
                                  <w:color w:val="04157F"/>
                                  <w:spacing w:val="39"/>
                                  <w:w w:val="14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4157F"/>
                                  <w:w w:val="140"/>
                                  <w:sz w:val="31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04157F"/>
                                  <w:spacing w:val="41"/>
                                  <w:w w:val="14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4157F"/>
                                  <w:w w:val="140"/>
                                  <w:sz w:val="31"/>
                                </w:rPr>
                                <w:t>Assessment</w:t>
                              </w:r>
                              <w:r>
                                <w:rPr>
                                  <w:b/>
                                  <w:color w:val="04157F"/>
                                  <w:spacing w:val="34"/>
                                  <w:w w:val="14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4157F"/>
                                  <w:w w:val="140"/>
                                  <w:sz w:val="31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01" style="width:475.933pt;height:58.2162pt;mso-position-horizontal-relative:char;mso-position-vertical-relative:line" coordsize="60443,7393">
                <v:shape id="Shape 3054" style="position:absolute;width:60443;height:91;left:0;top:7317;" coordsize="6044346,9144" path="m0,0l6044346,0l6044346,9144l0,9144l0,0">
                  <v:stroke weight="0pt" endcap="flat" joinstyle="miter" miterlimit="10" on="false" color="#000000" opacity="0"/>
                  <v:fill on="true" color="#eaedef"/>
                </v:shape>
                <v:shape id="Picture 11" style="position:absolute;width:15244;height:6631;left:0;top:0;" filled="f">
                  <v:imagedata r:id="rId7"/>
                </v:shape>
                <v:rect id="Rectangle 12" style="position:absolute;width:49763;height:2624;left:23018;top:2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4157f"/>
                            <w:w w:val="140"/>
                            <w:sz w:val="31"/>
                          </w:rPr>
                          <w:t xml:space="preserve">eSafety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4157f"/>
                            <w:spacing w:val="40"/>
                            <w:w w:val="140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4157f"/>
                            <w:w w:val="140"/>
                            <w:sz w:val="31"/>
                          </w:rPr>
                          <w:t xml:space="preserve">Label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4157f"/>
                            <w:spacing w:val="39"/>
                            <w:w w:val="140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4157f"/>
                            <w:w w:val="140"/>
                            <w:sz w:val="31"/>
                          </w:rPr>
                          <w:t xml:space="preserve">-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4157f"/>
                            <w:spacing w:val="41"/>
                            <w:w w:val="140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4157f"/>
                            <w:w w:val="140"/>
                            <w:sz w:val="31"/>
                          </w:rPr>
                          <w:t xml:space="preserve">Assessment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4157f"/>
                            <w:spacing w:val="34"/>
                            <w:w w:val="140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4157f"/>
                            <w:w w:val="140"/>
                            <w:sz w:val="31"/>
                          </w:rPr>
                          <w:t xml:space="preserve">Form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C678B" w:rsidRDefault="00F8343A">
      <w:pPr>
        <w:spacing w:after="462" w:line="216" w:lineRule="auto"/>
        <w:ind w:left="0" w:firstLine="0"/>
      </w:pPr>
      <w:r>
        <w:rPr>
          <w:b/>
          <w:sz w:val="18"/>
        </w:rPr>
        <w:t>Assessment form submitted by EMİNE KAPUCU for ŞEHİT TUĞGENERAL BAHTİYAR AYDIN ANAOKULU - 15.01.2021 @ 13:47:51</w:t>
      </w:r>
    </w:p>
    <w:p w:rsidR="00FC678B" w:rsidRDefault="00F8343A">
      <w:pPr>
        <w:pStyle w:val="Balk1"/>
        <w:ind w:left="-5"/>
      </w:pPr>
      <w:r>
        <w:t>Infrastructure</w:t>
      </w:r>
    </w:p>
    <w:p w:rsidR="00FC678B" w:rsidRDefault="00F8343A">
      <w:pPr>
        <w:pStyle w:val="Balk2"/>
        <w:ind w:left="-5"/>
      </w:pPr>
      <w:r>
        <w:t>Technical security</w:t>
      </w:r>
    </w:p>
    <w:p w:rsidR="00FC678B" w:rsidRDefault="00F8343A">
      <w:pPr>
        <w:ind w:left="-5"/>
      </w:pPr>
      <w:r>
        <w:rPr>
          <w:b/>
        </w:rPr>
        <w:t>Question:</w:t>
      </w:r>
      <w:r>
        <w:t xml:space="preserve"> Is the school system protected by a firewall?</w:t>
      </w:r>
    </w:p>
    <w:p w:rsidR="00FC678B" w:rsidRDefault="00F8343A">
      <w:pPr>
        <w:spacing w:after="331" w:line="346" w:lineRule="auto"/>
        <w:ind w:left="115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Yes.</w:t>
      </w:r>
    </w:p>
    <w:p w:rsidR="00FC678B" w:rsidRDefault="00F8343A">
      <w:pPr>
        <w:shd w:val="clear" w:color="auto" w:fill="FDEFDC"/>
        <w:spacing w:after="540" w:line="393" w:lineRule="auto"/>
        <w:ind w:left="360" w:firstLine="0"/>
      </w:pPr>
      <w:r>
        <w:rPr>
          <w:b/>
          <w:color w:val="F39313"/>
          <w:sz w:val="16"/>
        </w:rPr>
        <w:t>Your school system is protected by a firewall. Firewall provisioning and management Regularly reviewed and updated as needed</w:t>
      </w:r>
    </w:p>
    <w:p w:rsidR="00FC678B" w:rsidRDefault="00F8343A">
      <w:pPr>
        <w:ind w:left="-5"/>
      </w:pPr>
      <w:r>
        <w:rPr>
          <w:b/>
        </w:rPr>
        <w:t>Question:</w:t>
      </w:r>
      <w:r>
        <w:t xml:space="preserve"> Are all of your school computers virus-protected?</w:t>
      </w:r>
    </w:p>
    <w:p w:rsidR="00FC678B" w:rsidRDefault="00F8343A">
      <w:pPr>
        <w:spacing w:after="448"/>
        <w:ind w:left="130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Some/many machines have virus protection.</w:t>
      </w:r>
    </w:p>
    <w:p w:rsidR="00FC678B" w:rsidRDefault="00F8343A">
      <w:pPr>
        <w:ind w:left="-5"/>
      </w:pPr>
      <w:r>
        <w:rPr>
          <w:b/>
        </w:rPr>
        <w:t>Question:</w:t>
      </w:r>
      <w:r>
        <w:t xml:space="preserve"> Are existing ICT services regularly reviewed, updated and removed if no longer in use?</w:t>
      </w:r>
    </w:p>
    <w:p w:rsidR="00FC678B" w:rsidRDefault="00F8343A">
      <w:pPr>
        <w:spacing w:after="436"/>
        <w:ind w:left="130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Yes, this is part of the job description of the ICT coordinator.</w:t>
      </w:r>
    </w:p>
    <w:p w:rsidR="00FC678B" w:rsidRDefault="00F8343A">
      <w:pPr>
        <w:pStyle w:val="Balk2"/>
        <w:ind w:left="-5"/>
      </w:pPr>
      <w:r>
        <w:t>Pupil and staff access to technology</w:t>
      </w:r>
    </w:p>
    <w:p w:rsidR="00FC678B" w:rsidRDefault="00F8343A">
      <w:pPr>
        <w:ind w:left="-5"/>
      </w:pPr>
      <w:r>
        <w:rPr>
          <w:b/>
        </w:rPr>
        <w:t>Question:</w:t>
      </w:r>
      <w:r>
        <w:t xml:space="preserve"> Are staff and pupils allowed to use USB sticks on school computers?</w:t>
      </w:r>
    </w:p>
    <w:p w:rsidR="00FC678B" w:rsidRDefault="00F8343A">
      <w:pPr>
        <w:spacing w:after="335" w:line="395" w:lineRule="auto"/>
        <w:ind w:left="312" w:hanging="192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Yes, but how staff and pupils are allowed to use their USBs is clearly stipulated in our Acceptable Use Policy.</w:t>
      </w:r>
    </w:p>
    <w:p w:rsidR="00FC678B" w:rsidRDefault="00F8343A">
      <w:pPr>
        <w:ind w:left="-5"/>
      </w:pPr>
      <w:r>
        <w:rPr>
          <w:b/>
        </w:rPr>
        <w:t>Question:</w:t>
      </w:r>
      <w:r>
        <w:t xml:space="preserve"> Are mobile phones and other digital devices allowed in </w:t>
      </w:r>
      <w:r>
        <w:t>school?</w:t>
      </w:r>
    </w:p>
    <w:p w:rsidR="00FC678B" w:rsidRDefault="00F8343A">
      <w:pPr>
        <w:spacing w:after="323" w:line="395" w:lineRule="auto"/>
        <w:ind w:left="312" w:hanging="192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Use of mobile phones is encouraged in class as learning tools where considered appropriate by the teacher.</w:t>
      </w:r>
    </w:p>
    <w:p w:rsidR="00FC678B" w:rsidRDefault="00F8343A">
      <w:pPr>
        <w:pStyle w:val="Balk2"/>
        <w:ind w:left="-5"/>
      </w:pPr>
      <w:r>
        <w:t>Data protection</w:t>
      </w:r>
    </w:p>
    <w:p w:rsidR="00FC678B" w:rsidRDefault="00F8343A">
      <w:pPr>
        <w:spacing w:after="9" w:line="393" w:lineRule="auto"/>
        <w:ind w:left="-5"/>
      </w:pPr>
      <w:r>
        <w:rPr>
          <w:b/>
        </w:rPr>
        <w:t>Question:</w:t>
      </w:r>
      <w:r>
        <w:t xml:space="preserve"> Do you consistently inform all school members about of the importance of protecting devices, especially p</w:t>
      </w:r>
      <w:r>
        <w:t>ortable ones?</w:t>
      </w:r>
    </w:p>
    <w:p w:rsidR="00FC678B" w:rsidRDefault="00F8343A">
      <w:pPr>
        <w:spacing w:after="436"/>
        <w:ind w:left="130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Yes, we provide training/manuals around issues like these.</w:t>
      </w:r>
    </w:p>
    <w:p w:rsidR="00FC678B" w:rsidRDefault="00F8343A">
      <w:pPr>
        <w:pStyle w:val="Balk2"/>
        <w:ind w:left="-5"/>
      </w:pPr>
      <w:r>
        <w:t>Software licensing</w:t>
      </w:r>
    </w:p>
    <w:p w:rsidR="00FC678B" w:rsidRDefault="00F8343A">
      <w:pPr>
        <w:ind w:left="-5"/>
      </w:pPr>
      <w:r>
        <w:rPr>
          <w:b/>
        </w:rPr>
        <w:t>Question:</w:t>
      </w:r>
      <w:r>
        <w:t xml:space="preserve"> Does someone have overall responsibility for licensing agreements?</w:t>
      </w:r>
    </w:p>
    <w:p w:rsidR="00FC678B" w:rsidRDefault="00F8343A">
      <w:pPr>
        <w:spacing w:after="379" w:line="346" w:lineRule="auto"/>
        <w:ind w:left="115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Yes.</w:t>
      </w:r>
    </w:p>
    <w:p w:rsidR="00FC678B" w:rsidRDefault="00F8343A">
      <w:pPr>
        <w:ind w:left="-5"/>
      </w:pPr>
      <w:r>
        <w:rPr>
          <w:b/>
        </w:rPr>
        <w:t>Question:</w:t>
      </w:r>
      <w:r>
        <w:t xml:space="preserve"> Do you have an agreed process for installing softwar</w:t>
      </w:r>
      <w:r>
        <w:t>e on the school system?</w:t>
      </w:r>
    </w:p>
    <w:p w:rsidR="00FC678B" w:rsidRDefault="00F8343A">
      <w:pPr>
        <w:ind w:left="130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Yes. We have an agreed, effective process.</w:t>
      </w:r>
    </w:p>
    <w:p w:rsidR="00FC678B" w:rsidRDefault="00F8343A">
      <w:pPr>
        <w:pStyle w:val="Balk2"/>
        <w:ind w:left="-5"/>
      </w:pPr>
      <w:r>
        <w:t>IT Management</w:t>
      </w:r>
    </w:p>
    <w:p w:rsidR="00FC678B" w:rsidRDefault="00F8343A">
      <w:pPr>
        <w:ind w:left="-5"/>
      </w:pPr>
      <w:r>
        <w:rPr>
          <w:b/>
        </w:rPr>
        <w:t>Question:</w:t>
      </w:r>
      <w:r>
        <w:t xml:space="preserve"> What happens if a teacher would like to acquire new hard/software for the school network?</w:t>
      </w:r>
    </w:p>
    <w:p w:rsidR="00FC678B" w:rsidRDefault="00F8343A">
      <w:pPr>
        <w:spacing w:after="446"/>
        <w:ind w:left="322"/>
      </w:pPr>
      <w:r>
        <w:rPr>
          <w:b/>
        </w:rPr>
        <w:lastRenderedPageBreak/>
        <w:t>Answer:</w:t>
      </w:r>
      <w:r>
        <w:t xml:space="preserve"> It is up to the head teacher and/or ICT responsible to ac</w:t>
      </w:r>
      <w:r>
        <w:t>quire new hard/software.</w:t>
      </w:r>
    </w:p>
    <w:p w:rsidR="00FC678B" w:rsidRDefault="00F8343A">
      <w:pPr>
        <w:ind w:left="-5"/>
      </w:pPr>
      <w:r>
        <w:rPr>
          <w:b/>
        </w:rPr>
        <w:t>Question:</w:t>
      </w:r>
      <w:r>
        <w:t xml:space="preserve"> Once new software is installed, are teachers trained in its usage?</w:t>
      </w:r>
    </w:p>
    <w:p w:rsidR="00FC678B" w:rsidRDefault="00F8343A">
      <w:pPr>
        <w:spacing w:after="520"/>
        <w:ind w:left="130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Yes, when we roll-out new software, training and/or guidance is made available.</w:t>
      </w:r>
    </w:p>
    <w:p w:rsidR="00FC678B" w:rsidRDefault="00F8343A">
      <w:pPr>
        <w:pStyle w:val="Balk1"/>
        <w:ind w:left="-5"/>
      </w:pPr>
      <w:r>
        <w:t>Policy</w:t>
      </w:r>
    </w:p>
    <w:p w:rsidR="00FC678B" w:rsidRDefault="00F8343A">
      <w:pPr>
        <w:pStyle w:val="Balk2"/>
        <w:ind w:left="-5"/>
      </w:pPr>
      <w:r>
        <w:t>Acceptable Use Policy (AUP)</w:t>
      </w:r>
    </w:p>
    <w:p w:rsidR="00FC678B" w:rsidRDefault="00F8343A">
      <w:pPr>
        <w:ind w:left="-5"/>
      </w:pPr>
      <w:r>
        <w:rPr>
          <w:b/>
        </w:rPr>
        <w:t>Question:</w:t>
      </w:r>
      <w:r>
        <w:t xml:space="preserve"> Are eSafety issues referred to in other school policies (e.g. behaviour, anti-bullying, child protection)?</w:t>
      </w:r>
    </w:p>
    <w:p w:rsidR="00FC678B" w:rsidRDefault="00F8343A">
      <w:pPr>
        <w:spacing w:after="448"/>
        <w:ind w:left="130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Yes, eSafety is an integral part of several school policies.</w:t>
      </w:r>
    </w:p>
    <w:p w:rsidR="00FC678B" w:rsidRDefault="00F8343A">
      <w:pPr>
        <w:ind w:left="-5"/>
      </w:pPr>
      <w:r>
        <w:rPr>
          <w:b/>
        </w:rPr>
        <w:t>Question:</w:t>
      </w:r>
      <w:r>
        <w:t xml:space="preserve"> Does the school have a policy on the use of mobile devices / mobile</w:t>
      </w:r>
      <w:r>
        <w:t xml:space="preserve"> phones?</w:t>
      </w:r>
    </w:p>
    <w:p w:rsidR="00FC678B" w:rsidRDefault="00F8343A">
      <w:pPr>
        <w:spacing w:after="379" w:line="346" w:lineRule="auto"/>
        <w:ind w:left="115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Yes.</w:t>
      </w:r>
    </w:p>
    <w:p w:rsidR="00FC678B" w:rsidRDefault="00F8343A">
      <w:pPr>
        <w:pStyle w:val="Balk2"/>
        <w:ind w:left="-5"/>
      </w:pPr>
      <w:r>
        <w:t>Reporting and Incident-Handling</w:t>
      </w:r>
    </w:p>
    <w:p w:rsidR="00FC678B" w:rsidRDefault="00F8343A">
      <w:pPr>
        <w:spacing w:after="331" w:line="399" w:lineRule="auto"/>
        <w:ind w:left="105" w:right="571" w:hanging="120"/>
      </w:pPr>
      <w:r>
        <w:rPr>
          <w:b/>
        </w:rPr>
        <w:t>Question:</w:t>
      </w:r>
      <w:r>
        <w:t xml:space="preserve"> Does your school have a strategy in place on how to deal with bullying, on- and offline? </w:t>
      </w: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Yes, we have a whole-school approach, addressing teachers, pupils and parents. It is also e</w:t>
      </w:r>
      <w:r>
        <w:t>mbedded into the curriculum for all ages.</w:t>
      </w:r>
    </w:p>
    <w:p w:rsidR="00FC678B" w:rsidRDefault="00F8343A">
      <w:pPr>
        <w:ind w:left="-5"/>
      </w:pPr>
      <w:r>
        <w:rPr>
          <w:b/>
        </w:rPr>
        <w:t>Question:</w:t>
      </w:r>
      <w:r>
        <w:t xml:space="preserve"> Is there a procedure for dealing with material that could potentially be illegal?</w:t>
      </w:r>
    </w:p>
    <w:p w:rsidR="00FC678B" w:rsidRDefault="00F8343A">
      <w:pPr>
        <w:spacing w:after="379" w:line="346" w:lineRule="auto"/>
        <w:ind w:left="115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Yes.</w:t>
      </w:r>
    </w:p>
    <w:p w:rsidR="00FC678B" w:rsidRDefault="00F8343A">
      <w:pPr>
        <w:pStyle w:val="Balk2"/>
        <w:ind w:left="-5"/>
      </w:pPr>
      <w:r>
        <w:t>Staff policy</w:t>
      </w:r>
    </w:p>
    <w:p w:rsidR="00FC678B" w:rsidRDefault="00F8343A">
      <w:pPr>
        <w:spacing w:after="9" w:line="393" w:lineRule="auto"/>
        <w:ind w:left="-5"/>
      </w:pPr>
      <w:r>
        <w:rPr>
          <w:b/>
        </w:rPr>
        <w:t>Question:</w:t>
      </w:r>
      <w:r>
        <w:t xml:space="preserve"> Do you inform teachers about the risks that come with potentially non-secured devices, such as smartphones?</w:t>
      </w:r>
    </w:p>
    <w:p w:rsidR="00FC678B" w:rsidRDefault="00F8343A">
      <w:pPr>
        <w:spacing w:after="436"/>
        <w:ind w:left="130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Yes, they are clearly formulated in the School Policy and discussed in regular intervals.</w:t>
      </w:r>
    </w:p>
    <w:p w:rsidR="00FC678B" w:rsidRDefault="00F8343A">
      <w:pPr>
        <w:pStyle w:val="Balk2"/>
        <w:ind w:left="-5"/>
      </w:pPr>
      <w:r>
        <w:t>Pupil practice/behaviour</w:t>
      </w:r>
    </w:p>
    <w:p w:rsidR="00FC678B" w:rsidRDefault="00F8343A">
      <w:pPr>
        <w:spacing w:after="9" w:line="393" w:lineRule="auto"/>
        <w:ind w:left="-5"/>
      </w:pPr>
      <w:r>
        <w:rPr>
          <w:b/>
        </w:rPr>
        <w:t>Question:</w:t>
      </w:r>
      <w:r>
        <w:t xml:space="preserve"> Is there a s</w:t>
      </w:r>
      <w:r>
        <w:t>chool wide hierarchy of positive and negative consequences to address pupils' online behaviour?</w:t>
      </w:r>
    </w:p>
    <w:p w:rsidR="00FC678B" w:rsidRDefault="00F8343A">
      <w:pPr>
        <w:spacing w:after="448"/>
        <w:ind w:left="130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Yes and this is clearly understood by all and applied consistently throughout the school.</w:t>
      </w:r>
    </w:p>
    <w:p w:rsidR="00FC678B" w:rsidRDefault="00F8343A">
      <w:pPr>
        <w:spacing w:after="9" w:line="393" w:lineRule="auto"/>
        <w:ind w:left="-5"/>
      </w:pPr>
      <w:r>
        <w:rPr>
          <w:b/>
        </w:rPr>
        <w:t>Question:</w:t>
      </w:r>
      <w:r>
        <w:t xml:space="preserve"> When discussing eSafety related aspects, do pupils</w:t>
      </w:r>
      <w:r>
        <w:t xml:space="preserve"> have the possibility to shape (extra-curricular and curricular) school activities based on what is going on in their daily lifes?</w:t>
      </w:r>
    </w:p>
    <w:p w:rsidR="00FC678B" w:rsidRDefault="00F8343A">
      <w:pPr>
        <w:spacing w:after="323" w:line="395" w:lineRule="auto"/>
        <w:ind w:left="312" w:hanging="192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Pupils are actively encouraged to choose topics of their interest and/or shape extra-curricular activities.</w:t>
      </w:r>
    </w:p>
    <w:p w:rsidR="00FC678B" w:rsidRDefault="00F8343A">
      <w:pPr>
        <w:pStyle w:val="Balk2"/>
        <w:ind w:left="-5"/>
      </w:pPr>
      <w:r>
        <w:t xml:space="preserve">School </w:t>
      </w:r>
      <w:r>
        <w:t>presence online</w:t>
      </w:r>
    </w:p>
    <w:p w:rsidR="00FC678B" w:rsidRDefault="00F8343A">
      <w:pPr>
        <w:ind w:left="-5"/>
      </w:pPr>
      <w:r>
        <w:rPr>
          <w:b/>
        </w:rPr>
        <w:t>Question:</w:t>
      </w:r>
      <w:r>
        <w:t xml:space="preserve"> Is someone responsible for checking the online reputation of the school regularly?</w:t>
      </w:r>
    </w:p>
    <w:p w:rsidR="00FC678B" w:rsidRDefault="00F8343A">
      <w:pPr>
        <w:spacing w:after="448"/>
        <w:ind w:left="130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Not officially, but the ICT coordinator/a senior teacher assumes this role.</w:t>
      </w:r>
    </w:p>
    <w:p w:rsidR="00FC678B" w:rsidRDefault="00F8343A">
      <w:pPr>
        <w:ind w:left="-5"/>
      </w:pPr>
      <w:r>
        <w:rPr>
          <w:b/>
        </w:rPr>
        <w:t>Question:</w:t>
      </w:r>
      <w:r>
        <w:t xml:space="preserve"> Does the school have an online presence on social media sites?</w:t>
      </w:r>
    </w:p>
    <w:p w:rsidR="00FC678B" w:rsidRDefault="00F8343A">
      <w:pPr>
        <w:spacing w:after="379" w:line="346" w:lineRule="auto"/>
        <w:ind w:left="322"/>
      </w:pPr>
      <w:r>
        <w:rPr>
          <w:b/>
        </w:rPr>
        <w:t>Answer:</w:t>
      </w:r>
      <w:r>
        <w:t xml:space="preserve"> Yes.</w:t>
      </w:r>
    </w:p>
    <w:p w:rsidR="00FC678B" w:rsidRDefault="00F8343A">
      <w:pPr>
        <w:spacing w:after="9" w:line="393" w:lineRule="auto"/>
        <w:ind w:left="-5"/>
      </w:pPr>
      <w:r>
        <w:rPr>
          <w:b/>
        </w:rPr>
        <w:lastRenderedPageBreak/>
        <w:t>Question:</w:t>
      </w:r>
      <w:r>
        <w:t xml:space="preserve"> Does your school policy contain a section on the taking and publishing of photographs of, and by, pupils, parents and staff?</w:t>
      </w:r>
    </w:p>
    <w:p w:rsidR="00FC678B" w:rsidRDefault="00F8343A">
      <w:pPr>
        <w:spacing w:after="520"/>
        <w:ind w:left="130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Yes, we have a comprehensive secti</w:t>
      </w:r>
      <w:r>
        <w:t>on on this in our School Policy.</w:t>
      </w:r>
    </w:p>
    <w:p w:rsidR="00FC678B" w:rsidRDefault="00F8343A">
      <w:pPr>
        <w:pStyle w:val="Balk1"/>
        <w:ind w:left="-5"/>
      </w:pPr>
      <w:r>
        <w:t>Practice</w:t>
      </w:r>
    </w:p>
    <w:p w:rsidR="00FC678B" w:rsidRDefault="00F8343A">
      <w:pPr>
        <w:pStyle w:val="Balk2"/>
        <w:ind w:left="-5"/>
      </w:pPr>
      <w:r>
        <w:t>Management of eSafety</w:t>
      </w:r>
    </w:p>
    <w:p w:rsidR="00FC678B" w:rsidRDefault="00F8343A">
      <w:pPr>
        <w:ind w:left="-5"/>
      </w:pPr>
      <w:r>
        <w:rPr>
          <w:b/>
        </w:rPr>
        <w:t>Question:</w:t>
      </w:r>
      <w:r>
        <w:t xml:space="preserve"> How involved are school governors/school board members in addressing eSafety issues?</w:t>
      </w:r>
    </w:p>
    <w:p w:rsidR="00FC678B" w:rsidRDefault="00F8343A">
      <w:pPr>
        <w:spacing w:after="448"/>
        <w:ind w:left="130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There is a named school governor/ board member who reviews eSafety matters.</w:t>
      </w:r>
    </w:p>
    <w:p w:rsidR="00FC678B" w:rsidRDefault="00F8343A">
      <w:pPr>
        <w:ind w:left="-5"/>
      </w:pPr>
      <w:r>
        <w:rPr>
          <w:b/>
        </w:rPr>
        <w:t>Question:</w:t>
      </w:r>
      <w:r>
        <w:t xml:space="preserve"> D</w:t>
      </w:r>
      <w:r>
        <w:t>oes the school have a designated member of staff responsible for eSafety?</w:t>
      </w:r>
    </w:p>
    <w:p w:rsidR="00FC678B" w:rsidRDefault="00F8343A">
      <w:pPr>
        <w:pStyle w:val="Balk2"/>
        <w:spacing w:after="0" w:line="602" w:lineRule="auto"/>
        <w:ind w:left="-15" w:right="6373" w:firstLine="120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C868A"/>
          <w:sz w:val="17"/>
        </w:rPr>
        <w:t xml:space="preserve"> Answer:</w:t>
      </w:r>
      <w:r>
        <w:rPr>
          <w:b w:val="0"/>
          <w:color w:val="7C868A"/>
          <w:sz w:val="17"/>
        </w:rPr>
        <w:t xml:space="preserve"> Yes. </w:t>
      </w:r>
      <w:r>
        <w:t>eSafety in the curriculum</w:t>
      </w:r>
    </w:p>
    <w:p w:rsidR="00FC678B" w:rsidRDefault="00F8343A">
      <w:pPr>
        <w:ind w:left="-5"/>
      </w:pPr>
      <w:r>
        <w:rPr>
          <w:b/>
        </w:rPr>
        <w:t>Question:</w:t>
      </w:r>
      <w:r>
        <w:t xml:space="preserve"> Is the eSafety curriculum progressive?</w:t>
      </w:r>
    </w:p>
    <w:p w:rsidR="00FC678B" w:rsidRDefault="00F8343A">
      <w:pPr>
        <w:spacing w:after="379" w:line="346" w:lineRule="auto"/>
        <w:ind w:left="115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Yes.</w:t>
      </w:r>
    </w:p>
    <w:p w:rsidR="00FC678B" w:rsidRDefault="00F8343A">
      <w:pPr>
        <w:pStyle w:val="Balk2"/>
        <w:ind w:left="-5"/>
      </w:pPr>
      <w:r>
        <w:t>Extra curricular activities</w:t>
      </w:r>
    </w:p>
    <w:p w:rsidR="00FC678B" w:rsidRDefault="00F8343A">
      <w:pPr>
        <w:ind w:left="-5"/>
      </w:pPr>
      <w:r>
        <w:rPr>
          <w:b/>
        </w:rPr>
        <w:t>Question:</w:t>
      </w:r>
      <w:r>
        <w:t xml:space="preserve"> Does your school celebrate 'Safer Internet Day'?</w:t>
      </w:r>
    </w:p>
    <w:p w:rsidR="00FC678B" w:rsidRDefault="00F8343A">
      <w:pPr>
        <w:spacing w:after="448"/>
        <w:ind w:left="130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Yes, the whole school celebrates 'SID'.</w:t>
      </w:r>
    </w:p>
    <w:p w:rsidR="00FC678B" w:rsidRDefault="00F8343A">
      <w:pPr>
        <w:ind w:left="-5"/>
      </w:pPr>
      <w:r>
        <w:rPr>
          <w:b/>
        </w:rPr>
        <w:t>Question:</w:t>
      </w:r>
      <w:r>
        <w:t xml:space="preserve"> Do pupils do peer mentoring about eSafety?</w:t>
      </w:r>
    </w:p>
    <w:p w:rsidR="00FC678B" w:rsidRDefault="00F8343A">
      <w:pPr>
        <w:spacing w:after="436"/>
        <w:ind w:left="130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Yes, sometimes.</w:t>
      </w:r>
    </w:p>
    <w:p w:rsidR="00FC678B" w:rsidRDefault="00F8343A">
      <w:pPr>
        <w:pStyle w:val="Balk2"/>
        <w:ind w:left="-5"/>
      </w:pPr>
      <w:r>
        <w:t>Sources of support</w:t>
      </w:r>
    </w:p>
    <w:p w:rsidR="00FC678B" w:rsidRDefault="00F8343A">
      <w:pPr>
        <w:spacing w:after="9" w:line="393" w:lineRule="auto"/>
        <w:ind w:left="-5"/>
      </w:pPr>
      <w:r>
        <w:rPr>
          <w:b/>
        </w:rPr>
        <w:t>Question:</w:t>
      </w:r>
      <w:r>
        <w:t xml:space="preserve"> Do pupils have a means to address a trusted adult in confidence if an online incident occurs outside the school?</w:t>
      </w:r>
    </w:p>
    <w:p w:rsidR="00FC678B" w:rsidRDefault="00F8343A">
      <w:pPr>
        <w:spacing w:after="448"/>
        <w:ind w:left="130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Yes, the school counselor is knowledgeable in eSafety issues.</w:t>
      </w:r>
    </w:p>
    <w:p w:rsidR="00FC678B" w:rsidRDefault="00F8343A">
      <w:pPr>
        <w:spacing w:after="9" w:line="393" w:lineRule="auto"/>
        <w:ind w:left="-5"/>
      </w:pPr>
      <w:r>
        <w:rPr>
          <w:b/>
        </w:rPr>
        <w:t>Question:</w:t>
      </w:r>
      <w:r>
        <w:t xml:space="preserve"> Are there means in place that allow pupils to recognise good</w:t>
      </w:r>
      <w:r>
        <w:t xml:space="preserve"> practise and expert knowledge in peers with regards to eSafety issues?</w:t>
      </w:r>
    </w:p>
    <w:p w:rsidR="00FC678B" w:rsidRDefault="00F8343A">
      <w:pPr>
        <w:spacing w:after="323" w:line="395" w:lineRule="auto"/>
        <w:ind w:left="312" w:hanging="192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We actively encourage pupils to become peer eSafety mentors by offering facultative courses and/or school rewards on eSafety topics or similar.</w:t>
      </w:r>
    </w:p>
    <w:p w:rsidR="00FC678B" w:rsidRDefault="00F8343A">
      <w:pPr>
        <w:pStyle w:val="Balk2"/>
        <w:ind w:left="-5"/>
      </w:pPr>
      <w:r>
        <w:t>Staff training</w:t>
      </w:r>
    </w:p>
    <w:p w:rsidR="00FC678B" w:rsidRDefault="00F8343A">
      <w:pPr>
        <w:ind w:left="-5"/>
      </w:pPr>
      <w:r>
        <w:rPr>
          <w:b/>
        </w:rPr>
        <w:t>Question:</w:t>
      </w:r>
      <w:r>
        <w:t xml:space="preserve"> Are t</w:t>
      </w:r>
      <w:r>
        <w:t>eachers aware about the technology that pupils spend their freetime with?</w:t>
      </w:r>
    </w:p>
    <w:p w:rsidR="00FC678B" w:rsidRDefault="00F8343A">
      <w:pPr>
        <w:spacing w:after="448"/>
        <w:ind w:left="130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Informally, the school provides help on this.</w:t>
      </w:r>
    </w:p>
    <w:p w:rsidR="00FC678B" w:rsidRDefault="00F8343A">
      <w:pPr>
        <w:spacing w:after="0" w:line="393" w:lineRule="auto"/>
        <w:ind w:left="-5"/>
      </w:pPr>
      <w:r>
        <w:rPr>
          <w:b/>
        </w:rPr>
        <w:t>Question:</w:t>
      </w:r>
      <w:r>
        <w:t xml:space="preserve"> Can teachers organise a training themselves if they have expert knowledge they would like to share with their collea</w:t>
      </w:r>
      <w:r>
        <w:t>gues?</w:t>
      </w:r>
    </w:p>
    <w:p w:rsidR="00FC678B" w:rsidRDefault="00F8343A">
      <w:pPr>
        <w:spacing w:after="336" w:line="393" w:lineRule="auto"/>
        <w:ind w:left="322"/>
      </w:pPr>
      <w:r>
        <w:rPr>
          <w:b/>
        </w:rPr>
        <w:t>Answer:</w:t>
      </w:r>
      <w:r>
        <w:t xml:space="preserve"> Yes, our school encourages knowledge exchange between staff members. There is also an online community which staff members use.</w:t>
      </w:r>
    </w:p>
    <w:p w:rsidR="00FC678B" w:rsidRDefault="00F8343A">
      <w:pPr>
        <w:ind w:left="-5"/>
      </w:pPr>
      <w:r>
        <w:rPr>
          <w:b/>
        </w:rPr>
        <w:lastRenderedPageBreak/>
        <w:t>Question:</w:t>
      </w:r>
      <w:r>
        <w:t xml:space="preserve"> Are teachers trained on the topic of cyberbullying?</w:t>
      </w:r>
    </w:p>
    <w:p w:rsidR="00FC678B" w:rsidRDefault="00F8343A">
      <w:pPr>
        <w:spacing w:after="179"/>
        <w:ind w:left="130"/>
      </w:pPr>
      <w:r>
        <w:rPr>
          <w:noProof/>
        </w:rPr>
        <w:drawing>
          <wp:inline distT="0" distB="0" distL="0" distR="0">
            <wp:extent cx="38111" cy="60977"/>
            <wp:effectExtent l="0" t="0" r="0" b="0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1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Answer:</w:t>
      </w:r>
      <w:r>
        <w:t xml:space="preserve"> Yes, every teacher.</w:t>
      </w:r>
    </w:p>
    <w:tbl>
      <w:tblPr>
        <w:tblStyle w:val="TableGrid"/>
        <w:tblW w:w="9519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4"/>
        <w:gridCol w:w="9111"/>
        <w:gridCol w:w="204"/>
      </w:tblGrid>
      <w:tr w:rsidR="00FC678B">
        <w:trPr>
          <w:trHeight w:val="82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04157F"/>
          </w:tcPr>
          <w:p w:rsidR="00FC678B" w:rsidRDefault="00FC678B">
            <w:pPr>
              <w:spacing w:after="160" w:line="259" w:lineRule="auto"/>
              <w:ind w:left="0" w:firstLine="0"/>
            </w:pPr>
          </w:p>
        </w:tc>
        <w:tc>
          <w:tcPr>
            <w:tcW w:w="9111" w:type="dxa"/>
            <w:tcBorders>
              <w:top w:val="nil"/>
              <w:left w:val="nil"/>
              <w:bottom w:val="nil"/>
              <w:right w:val="nil"/>
            </w:tcBorders>
            <w:shd w:val="clear" w:color="auto" w:fill="EAEDEF"/>
            <w:vAlign w:val="center"/>
          </w:tcPr>
          <w:p w:rsidR="00FC678B" w:rsidRDefault="00F8343A">
            <w:pPr>
              <w:spacing w:after="0" w:line="259" w:lineRule="auto"/>
              <w:ind w:left="0" w:firstLine="0"/>
            </w:pPr>
            <w:r>
              <w:rPr>
                <w:color w:val="C9DFEA"/>
                <w:sz w:val="14"/>
              </w:rPr>
              <w:t>© 2021 European Schoo</w:t>
            </w:r>
            <w:r>
              <w:rPr>
                <w:color w:val="C9DFEA"/>
                <w:sz w:val="14"/>
              </w:rPr>
              <w:t>lnet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04157F"/>
          </w:tcPr>
          <w:p w:rsidR="00FC678B" w:rsidRDefault="00FC678B">
            <w:pPr>
              <w:spacing w:after="160" w:line="259" w:lineRule="auto"/>
              <w:ind w:left="0" w:firstLine="0"/>
            </w:pPr>
          </w:p>
        </w:tc>
      </w:tr>
    </w:tbl>
    <w:p w:rsidR="00F8343A" w:rsidRDefault="00F8343A"/>
    <w:sectPr w:rsidR="00F8343A">
      <w:headerReference w:type="even" r:id="rId9"/>
      <w:headerReference w:type="default" r:id="rId10"/>
      <w:headerReference w:type="first" r:id="rId11"/>
      <w:pgSz w:w="11900" w:h="16840"/>
      <w:pgMar w:top="570" w:right="1241" w:bottom="770" w:left="118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3A" w:rsidRDefault="00F8343A">
      <w:pPr>
        <w:spacing w:after="0" w:line="240" w:lineRule="auto"/>
      </w:pPr>
      <w:r>
        <w:separator/>
      </w:r>
    </w:p>
  </w:endnote>
  <w:endnote w:type="continuationSeparator" w:id="0">
    <w:p w:rsidR="00F8343A" w:rsidRDefault="00F8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3A" w:rsidRDefault="00F8343A">
      <w:pPr>
        <w:spacing w:after="0" w:line="240" w:lineRule="auto"/>
      </w:pPr>
      <w:r>
        <w:separator/>
      </w:r>
    </w:p>
  </w:footnote>
  <w:footnote w:type="continuationSeparator" w:id="0">
    <w:p w:rsidR="00F8343A" w:rsidRDefault="00F8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8B" w:rsidRDefault="00F8343A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826900</wp:posOffset>
              </wp:positionH>
              <wp:positionV relativeFrom="page">
                <wp:posOffset>1253737</wp:posOffset>
              </wp:positionV>
              <wp:extent cx="38111" cy="60977"/>
              <wp:effectExtent l="0" t="0" r="0" b="0"/>
              <wp:wrapNone/>
              <wp:docPr id="2864" name="Group 28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11" cy="60977"/>
                        <a:chOff x="0" y="0"/>
                        <a:chExt cx="38111" cy="60977"/>
                      </a:xfrm>
                    </wpg:grpSpPr>
                    <pic:pic xmlns:pic="http://schemas.openxmlformats.org/drawingml/2006/picture">
                      <pic:nvPicPr>
                        <pic:cNvPr id="2865" name="Picture 28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11" cy="6097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64" style="width:3.00084pt;height:4.80134pt;position:absolute;z-index:-2147483648;mso-position-horizontal-relative:page;mso-position-horizontal:absolute;margin-left:65.1102pt;mso-position-vertical-relative:page;margin-top:98.7195pt;" coordsize="381,609">
              <v:shape id="Picture 2865" style="position:absolute;width:381;height:609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8B" w:rsidRDefault="00F8343A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826900</wp:posOffset>
              </wp:positionH>
              <wp:positionV relativeFrom="page">
                <wp:posOffset>1253737</wp:posOffset>
              </wp:positionV>
              <wp:extent cx="38111" cy="60977"/>
              <wp:effectExtent l="0" t="0" r="0" b="0"/>
              <wp:wrapNone/>
              <wp:docPr id="2861" name="Group 28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11" cy="60977"/>
                        <a:chOff x="0" y="0"/>
                        <a:chExt cx="38111" cy="60977"/>
                      </a:xfrm>
                    </wpg:grpSpPr>
                    <pic:pic xmlns:pic="http://schemas.openxmlformats.org/drawingml/2006/picture">
                      <pic:nvPicPr>
                        <pic:cNvPr id="2862" name="Picture 28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11" cy="6097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61" style="width:3.00084pt;height:4.80134pt;position:absolute;z-index:-2147483648;mso-position-horizontal-relative:page;mso-position-horizontal:absolute;margin-left:65.1102pt;mso-position-vertical-relative:page;margin-top:98.7195pt;" coordsize="381,609">
              <v:shape id="Picture 2862" style="position:absolute;width:381;height:609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8B" w:rsidRDefault="00F8343A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59" name="Group 2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5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8B"/>
    <w:rsid w:val="00350B79"/>
    <w:rsid w:val="00F8343A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8A6C9-6174-4543-9149-A2AE2BDE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5" w:line="265" w:lineRule="auto"/>
      <w:ind w:left="10" w:hanging="10"/>
    </w:pPr>
    <w:rPr>
      <w:rFonts w:ascii="Calibri" w:eastAsia="Calibri" w:hAnsi="Calibri" w:cs="Calibri"/>
      <w:color w:val="7C868A"/>
      <w:sz w:val="17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17"/>
      <w:ind w:left="10" w:hanging="10"/>
      <w:outlineLvl w:val="0"/>
    </w:pPr>
    <w:rPr>
      <w:rFonts w:ascii="Calibri" w:eastAsia="Calibri" w:hAnsi="Calibri" w:cs="Calibri"/>
      <w:b/>
      <w:color w:val="4B96BB"/>
      <w:sz w:val="3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334" w:line="265" w:lineRule="auto"/>
      <w:ind w:left="10" w:hanging="10"/>
      <w:outlineLvl w:val="1"/>
    </w:pPr>
    <w:rPr>
      <w:rFonts w:ascii="Calibri" w:eastAsia="Calibri" w:hAnsi="Calibri" w:cs="Calibri"/>
      <w:b/>
      <w:color w:val="4B96B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b/>
      <w:color w:val="4B96BB"/>
      <w:sz w:val="22"/>
    </w:rPr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4B96BB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eSafety Label - Assessment Form</vt:lpstr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eSafety Label - Assessment Form</dc:title>
  <dc:subject/>
  <dc:creator>Lenovo</dc:creator>
  <cp:keywords/>
  <cp:lastModifiedBy>Lenovo</cp:lastModifiedBy>
  <cp:revision>2</cp:revision>
  <dcterms:created xsi:type="dcterms:W3CDTF">2021-01-15T19:02:00Z</dcterms:created>
  <dcterms:modified xsi:type="dcterms:W3CDTF">2021-01-15T19:02:00Z</dcterms:modified>
</cp:coreProperties>
</file>